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BC" w:rsidRPr="00FE07BC" w:rsidRDefault="00FE07BC" w:rsidP="00FE07BC">
      <w:pPr>
        <w:spacing w:after="255" w:line="300" w:lineRule="atLeast"/>
        <w:outlineLvl w:val="1"/>
        <w:rPr>
          <w:rFonts w:ascii="Times New Roman" w:eastAsia="Times New Roman" w:hAnsi="Times New Roman" w:cs="Times New Roman"/>
          <w:b/>
          <w:bCs/>
          <w:color w:val="4D4D4D"/>
          <w:sz w:val="27"/>
          <w:szCs w:val="27"/>
          <w:lang w:eastAsia="ru-RU"/>
        </w:rPr>
      </w:pPr>
      <w:r w:rsidRPr="00FE07BC">
        <w:rPr>
          <w:rFonts w:ascii="Times New Roman" w:eastAsia="Times New Roman" w:hAnsi="Times New Roman" w:cs="Times New Roman"/>
          <w:b/>
          <w:bCs/>
          <w:color w:val="4D4D4D"/>
          <w:sz w:val="27"/>
          <w:szCs w:val="27"/>
          <w:lang w:eastAsia="ru-RU"/>
        </w:rPr>
        <w:t>Постановление Пленума Верховного Суда РФ от 9 июля 2013 г. N 24 «О судебной практике по делам о взяточничестве и об иных коррупционных преступлениях»</w:t>
      </w:r>
    </w:p>
    <w:p w:rsidR="00FE07BC" w:rsidRPr="00FE07BC" w:rsidRDefault="00FE07BC" w:rsidP="00FE07BC">
      <w:pPr>
        <w:spacing w:line="240" w:lineRule="auto"/>
        <w:rPr>
          <w:rFonts w:ascii="Times New Roman" w:eastAsia="Times New Roman" w:hAnsi="Times New Roman" w:cs="Times New Roman"/>
          <w:sz w:val="24"/>
          <w:szCs w:val="24"/>
          <w:lang w:eastAsia="ru-RU"/>
        </w:rPr>
      </w:pPr>
      <w:r w:rsidRPr="00FE07BC">
        <w:rPr>
          <w:rFonts w:ascii="Times New Roman" w:eastAsia="Times New Roman" w:hAnsi="Times New Roman" w:cs="Times New Roman"/>
          <w:sz w:val="24"/>
          <w:szCs w:val="24"/>
          <w:lang w:eastAsia="ru-RU"/>
        </w:rPr>
        <w:t>11 июля 2013</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bookmarkStart w:id="0" w:name="0"/>
      <w:bookmarkEnd w:id="0"/>
      <w:r w:rsidRPr="00FE07BC">
        <w:rPr>
          <w:rFonts w:ascii="Times New Roman" w:eastAsia="Times New Roman" w:hAnsi="Times New Roman" w:cs="Times New Roman"/>
          <w:sz w:val="23"/>
          <w:szCs w:val="23"/>
          <w:lang w:eastAsia="ru-RU"/>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 273-ФЗ «О противодействии коррупции», Федеральный закон от 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целях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 1-ФКЗ «О судах общей юрисдикции в Российской Федерации», постановляет дать судам следующие разъяснения: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w:t>
      </w:r>
      <w:r w:rsidRPr="00FE07BC">
        <w:rPr>
          <w:rFonts w:ascii="Times New Roman" w:eastAsia="Times New Roman" w:hAnsi="Times New Roman" w:cs="Times New Roman"/>
          <w:sz w:val="23"/>
          <w:szCs w:val="23"/>
          <w:lang w:eastAsia="ru-RU"/>
        </w:rPr>
        <w:lastRenderedPageBreak/>
        <w:t>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положения_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lastRenderedPageBreak/>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lastRenderedPageBreak/>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w:t>
      </w:r>
      <w:r w:rsidRPr="00FE07BC">
        <w:rPr>
          <w:rFonts w:ascii="Times New Roman" w:eastAsia="Times New Roman" w:hAnsi="Times New Roman" w:cs="Times New Roman"/>
          <w:sz w:val="23"/>
          <w:szCs w:val="23"/>
          <w:lang w:eastAsia="ru-RU"/>
        </w:rPr>
        <w:lastRenderedPageBreak/>
        <w:t>квалификации как покушение на преступление, предусмотренное статьей 291 или статьей 291.1 УК РФ, частью 1 или частью 2 статьи 204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3-5 статьи 291 УК РФ) или к получению взятки (часть 1 статьи 30 и соответственно части 2-6 статьи 290 УК РФ), а равно к коммерческому подкупу (часть 1 статьи 30 и соответственно части 2-4 статьи 204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lastRenderedPageBreak/>
        <w:t>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Преступление признается оконченным с момента принятия незаконного вознаграждения любым членом организованной группы.</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18. 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19. 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w:t>
      </w:r>
      <w:r w:rsidRPr="00FE07BC">
        <w:rPr>
          <w:rFonts w:ascii="Times New Roman" w:eastAsia="Times New Roman" w:hAnsi="Times New Roman" w:cs="Times New Roman"/>
          <w:sz w:val="23"/>
          <w:szCs w:val="23"/>
          <w:lang w:eastAsia="ru-RU"/>
        </w:rPr>
        <w:lastRenderedPageBreak/>
        <w:t>УК РФ либо как пособничество в коммерческом подкупе по части 5 статьи 33 и пункту «б» части 4 статьи 204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w:t>
      </w:r>
      <w:r w:rsidRPr="00FE07BC">
        <w:rPr>
          <w:rFonts w:ascii="Times New Roman" w:eastAsia="Times New Roman" w:hAnsi="Times New Roman" w:cs="Times New Roman"/>
          <w:sz w:val="23"/>
          <w:szCs w:val="23"/>
          <w:lang w:eastAsia="ru-RU"/>
        </w:rPr>
        <w:lastRenderedPageBreak/>
        <w:t>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w:t>
      </w:r>
      <w:r w:rsidRPr="00FE07BC">
        <w:rPr>
          <w:rFonts w:ascii="Times New Roman" w:eastAsia="Times New Roman" w:hAnsi="Times New Roman" w:cs="Times New Roman"/>
          <w:sz w:val="23"/>
          <w:szCs w:val="23"/>
          <w:lang w:eastAsia="ru-RU"/>
        </w:rPr>
        <w:lastRenderedPageBreak/>
        <w:t>квалифицировать как мошенничество без совокупности с преступлением, предусмотренным частью 5 статьи 291.1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статьи 204 УК РФ, а работник, выполнивший его поручение, - по части 5 статьи 33 и части 1 или части 2 статьи 204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29. 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w:t>
      </w:r>
      <w:r w:rsidRPr="00FE07BC">
        <w:rPr>
          <w:rFonts w:ascii="Times New Roman" w:eastAsia="Times New Roman" w:hAnsi="Times New Roman" w:cs="Times New Roman"/>
          <w:sz w:val="23"/>
          <w:szCs w:val="23"/>
          <w:lang w:eastAsia="ru-RU"/>
        </w:rPr>
        <w:lastRenderedPageBreak/>
        <w:t>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 xml:space="preserve">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w:t>
      </w:r>
      <w:r w:rsidRPr="00FE07BC">
        <w:rPr>
          <w:rFonts w:ascii="Times New Roman" w:eastAsia="Times New Roman" w:hAnsi="Times New Roman" w:cs="Times New Roman"/>
          <w:sz w:val="23"/>
          <w:szCs w:val="23"/>
          <w:lang w:eastAsia="ru-RU"/>
        </w:rPr>
        <w:lastRenderedPageBreak/>
        <w:t>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Указанные действия совершаются в нарушение требований статьи 5 Федерального закона от 12 августа 1995 года № 144-ФЗ «Об оперативно- 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lastRenderedPageBreak/>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38. В связи с принятием настоящего постановления признать утратившими силу:</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постановление Пленума Верховного Суда Российской Федерации от 10 февраля 2000 года № 6 «О судебной практике по делам о взяточничестве и коммерческом подкупе» (с изменениями, внесенными постановлениями Пленума от 6 февраля 2007 года № 7, от 23 декабря 2010 года № 31 и от 22 мая 2012 года № 7);</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пункт 14 постановления Пленума Верховного Суда Российской Федерации от 6 февраля 2007 года № 7 «Об изменении и дополнении некоторых постановлений Пленума Верховного Суда Российской Федерации по уголовным делам»;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пункт 1 постановления Пленума Верховного Суда Российской Федерации от 23 декабря 2010 года № 31 «Об изменении и дополнении некоторых постановлений Пленума Верховного Суда Российской Федерации по уголовным делам»;</w:t>
      </w:r>
    </w:p>
    <w:p w:rsidR="00FE07BC" w:rsidRPr="00FE07BC" w:rsidRDefault="00FE07BC" w:rsidP="00FE07BC">
      <w:pPr>
        <w:spacing w:after="255" w:line="270" w:lineRule="atLeast"/>
        <w:rPr>
          <w:rFonts w:ascii="Times New Roman" w:eastAsia="Times New Roman" w:hAnsi="Times New Roman" w:cs="Times New Roman"/>
          <w:sz w:val="23"/>
          <w:szCs w:val="23"/>
          <w:lang w:eastAsia="ru-RU"/>
        </w:rPr>
      </w:pPr>
      <w:r w:rsidRPr="00FE07BC">
        <w:rPr>
          <w:rFonts w:ascii="Times New Roman" w:eastAsia="Times New Roman" w:hAnsi="Times New Roman" w:cs="Times New Roman"/>
          <w:sz w:val="23"/>
          <w:szCs w:val="23"/>
          <w:lang w:eastAsia="ru-RU"/>
        </w:rPr>
        <w:t>постановление Пленума Верховного Суда Российской Федерации от 22 мая 2012 года № 7 «О внесении изменения в постановление Пленума Верховного Суда Российской Федерации от 10 февраля 2000 года № 6 «О судебной практике по делам о взяточничестве и коммерческом подкупе».</w:t>
      </w:r>
    </w:p>
    <w:tbl>
      <w:tblPr>
        <w:tblW w:w="0" w:type="auto"/>
        <w:tblCellMar>
          <w:top w:w="15" w:type="dxa"/>
          <w:left w:w="15" w:type="dxa"/>
          <w:bottom w:w="15" w:type="dxa"/>
          <w:right w:w="15" w:type="dxa"/>
        </w:tblCellMar>
        <w:tblLook w:val="04A0" w:firstRow="1" w:lastRow="0" w:firstColumn="1" w:lastColumn="0" w:noHBand="0" w:noVBand="1"/>
      </w:tblPr>
      <w:tblGrid>
        <w:gridCol w:w="3270"/>
        <w:gridCol w:w="3270"/>
      </w:tblGrid>
      <w:tr w:rsidR="00FE07BC" w:rsidRPr="00FE07BC" w:rsidTr="00FE07BC">
        <w:tc>
          <w:tcPr>
            <w:tcW w:w="2500" w:type="pct"/>
            <w:hideMark/>
          </w:tcPr>
          <w:p w:rsidR="00FE07BC" w:rsidRPr="00FE07BC" w:rsidRDefault="00FE07BC" w:rsidP="00FE07BC">
            <w:pPr>
              <w:spacing w:after="0" w:line="240" w:lineRule="auto"/>
              <w:rPr>
                <w:rFonts w:ascii="Times New Roman" w:eastAsia="Times New Roman" w:hAnsi="Times New Roman" w:cs="Times New Roman"/>
                <w:sz w:val="24"/>
                <w:szCs w:val="24"/>
                <w:lang w:eastAsia="ru-RU"/>
              </w:rPr>
            </w:pPr>
            <w:r w:rsidRPr="00FE07BC">
              <w:rPr>
                <w:rFonts w:ascii="Times New Roman" w:eastAsia="Times New Roman" w:hAnsi="Times New Roman" w:cs="Times New Roman"/>
                <w:sz w:val="24"/>
                <w:szCs w:val="24"/>
                <w:lang w:eastAsia="ru-RU"/>
              </w:rPr>
              <w:t>Председатель Верховного Суда</w:t>
            </w:r>
            <w:r w:rsidRPr="00FE07BC">
              <w:rPr>
                <w:rFonts w:ascii="Times New Roman" w:eastAsia="Times New Roman" w:hAnsi="Times New Roman" w:cs="Times New Roman"/>
                <w:sz w:val="24"/>
                <w:szCs w:val="24"/>
                <w:lang w:eastAsia="ru-RU"/>
              </w:rPr>
              <w:br/>
              <w:t>Российской Федерации</w:t>
            </w:r>
          </w:p>
        </w:tc>
        <w:tc>
          <w:tcPr>
            <w:tcW w:w="2500" w:type="pct"/>
            <w:hideMark/>
          </w:tcPr>
          <w:p w:rsidR="00FE07BC" w:rsidRPr="00FE07BC" w:rsidRDefault="00FE07BC" w:rsidP="00FE07BC">
            <w:pPr>
              <w:spacing w:after="0" w:line="240" w:lineRule="auto"/>
              <w:rPr>
                <w:rFonts w:ascii="Times New Roman" w:eastAsia="Times New Roman" w:hAnsi="Times New Roman" w:cs="Times New Roman"/>
                <w:sz w:val="24"/>
                <w:szCs w:val="24"/>
                <w:lang w:eastAsia="ru-RU"/>
              </w:rPr>
            </w:pPr>
            <w:r w:rsidRPr="00FE07BC">
              <w:rPr>
                <w:rFonts w:ascii="Times New Roman" w:eastAsia="Times New Roman" w:hAnsi="Times New Roman" w:cs="Times New Roman"/>
                <w:sz w:val="24"/>
                <w:szCs w:val="24"/>
                <w:lang w:eastAsia="ru-RU"/>
              </w:rPr>
              <w:t>В.М. Лебедев</w:t>
            </w:r>
          </w:p>
        </w:tc>
      </w:tr>
    </w:tbl>
    <w:p w:rsidR="00FE07BC" w:rsidRPr="00FE07BC" w:rsidRDefault="00FE07BC" w:rsidP="00FE07BC">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64"/>
      </w:tblGrid>
      <w:tr w:rsidR="00FE07BC" w:rsidRPr="00FE07BC" w:rsidTr="00FE07BC">
        <w:tc>
          <w:tcPr>
            <w:tcW w:w="2500" w:type="pct"/>
            <w:shd w:val="clear" w:color="auto" w:fill="FFFFFF"/>
            <w:hideMark/>
          </w:tcPr>
          <w:p w:rsidR="00FE07BC" w:rsidRPr="00FE07BC" w:rsidRDefault="00FE07BC" w:rsidP="00FE07BC">
            <w:pPr>
              <w:spacing w:after="0" w:line="240" w:lineRule="auto"/>
              <w:rPr>
                <w:rFonts w:ascii="Arial" w:eastAsia="Times New Roman" w:hAnsi="Arial" w:cs="Arial"/>
                <w:color w:val="333333"/>
                <w:sz w:val="21"/>
                <w:szCs w:val="21"/>
                <w:lang w:eastAsia="ru-RU"/>
              </w:rPr>
            </w:pPr>
            <w:r w:rsidRPr="00FE07BC">
              <w:rPr>
                <w:rFonts w:ascii="Arial" w:eastAsia="Times New Roman" w:hAnsi="Arial" w:cs="Arial"/>
                <w:color w:val="333333"/>
                <w:sz w:val="21"/>
                <w:szCs w:val="21"/>
                <w:lang w:eastAsia="ru-RU"/>
              </w:rPr>
              <w:t>Секретарь Пленума,</w:t>
            </w:r>
            <w:r w:rsidRPr="00FE07BC">
              <w:rPr>
                <w:rFonts w:ascii="Arial" w:eastAsia="Times New Roman" w:hAnsi="Arial" w:cs="Arial"/>
                <w:color w:val="333333"/>
                <w:sz w:val="21"/>
                <w:szCs w:val="21"/>
                <w:lang w:eastAsia="ru-RU"/>
              </w:rPr>
              <w:br/>
              <w:t>судья Верховного Суда</w:t>
            </w:r>
            <w:r w:rsidRPr="00FE07BC">
              <w:rPr>
                <w:rFonts w:ascii="Arial" w:eastAsia="Times New Roman" w:hAnsi="Arial" w:cs="Arial"/>
                <w:color w:val="333333"/>
                <w:sz w:val="21"/>
                <w:szCs w:val="21"/>
                <w:lang w:eastAsia="ru-RU"/>
              </w:rPr>
              <w:br/>
              <w:t>Российской Федерации</w:t>
            </w:r>
          </w:p>
          <w:p w:rsidR="00FE07BC" w:rsidRPr="00FE07BC" w:rsidRDefault="00FE07BC" w:rsidP="00FE07BC">
            <w:pPr>
              <w:spacing w:after="0" w:line="240" w:lineRule="auto"/>
              <w:rPr>
                <w:rFonts w:ascii="Times New Roman" w:eastAsia="Times New Roman" w:hAnsi="Times New Roman" w:cs="Times New Roman"/>
                <w:sz w:val="24"/>
                <w:szCs w:val="24"/>
                <w:lang w:eastAsia="ru-RU"/>
              </w:rPr>
            </w:pPr>
            <w:r w:rsidRPr="00FE07BC">
              <w:rPr>
                <w:rFonts w:ascii="Times New Roman" w:eastAsia="Times New Roman" w:hAnsi="Times New Roman" w:cs="Times New Roman"/>
                <w:sz w:val="24"/>
                <w:szCs w:val="24"/>
                <w:lang w:eastAsia="ru-RU"/>
              </w:rPr>
              <w:lastRenderedPageBreak/>
              <w:br/>
            </w:r>
          </w:p>
        </w:tc>
      </w:tr>
    </w:tbl>
    <w:p w:rsidR="007F7CB7" w:rsidRDefault="00FE07BC">
      <w:bookmarkStart w:id="1" w:name="_GoBack"/>
      <w:bookmarkEnd w:id="1"/>
    </w:p>
    <w:sectPr w:rsidR="007F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15"/>
    <w:rsid w:val="002A7515"/>
    <w:rsid w:val="00A96F2F"/>
    <w:rsid w:val="00A97D8B"/>
    <w:rsid w:val="00FE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DE7B-ED8D-4356-92EC-DA42A1E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07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7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0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4830">
      <w:bodyDiv w:val="1"/>
      <w:marLeft w:val="0"/>
      <w:marRight w:val="0"/>
      <w:marTop w:val="0"/>
      <w:marBottom w:val="0"/>
      <w:divBdr>
        <w:top w:val="none" w:sz="0" w:space="0" w:color="auto"/>
        <w:left w:val="none" w:sz="0" w:space="0" w:color="auto"/>
        <w:bottom w:val="none" w:sz="0" w:space="0" w:color="auto"/>
        <w:right w:val="none" w:sz="0" w:space="0" w:color="auto"/>
      </w:divBdr>
      <w:divsChild>
        <w:div w:id="1722751443">
          <w:marLeft w:val="0"/>
          <w:marRight w:val="0"/>
          <w:marTop w:val="0"/>
          <w:marBottom w:val="180"/>
          <w:divBdr>
            <w:top w:val="none" w:sz="0" w:space="0" w:color="auto"/>
            <w:left w:val="none" w:sz="0" w:space="0" w:color="auto"/>
            <w:bottom w:val="none" w:sz="0" w:space="0" w:color="auto"/>
            <w:right w:val="none" w:sz="0" w:space="0" w:color="auto"/>
          </w:divBdr>
        </w:div>
        <w:div w:id="199714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6275</Words>
  <Characters>35774</Characters>
  <Application>Microsoft Office Word</Application>
  <DocSecurity>0</DocSecurity>
  <Lines>298</Lines>
  <Paragraphs>83</Paragraphs>
  <ScaleCrop>false</ScaleCrop>
  <Company/>
  <LinksUpToDate>false</LinksUpToDate>
  <CharactersWithSpaces>41966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2020-10-21T13:20:00Z</dcterms:created>
  <dcterms:modified xsi:type="dcterms:W3CDTF">2020-10-21T13:22:00Z</dcterms:modified>
</cp:coreProperties>
</file>